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1190625</wp:posOffset>
            </wp:positionH>
            <wp:positionV relativeFrom="paragraph">
              <wp:posOffset>114300</wp:posOffset>
            </wp:positionV>
            <wp:extent cx="2647950" cy="13096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09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36"/>
          <w:szCs w:val="36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u w:val="single"/>
          <w:rtl w:val="0"/>
        </w:rPr>
        <w:t xml:space="preserve">2021-2022  Supply List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NIV Bible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24 No. 2 pencils (sharpened)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2 boxes Crayola colored pencils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2 composition notebooks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2 pairs of scissors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2 packs wide ruled notebook paper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1 expanding file folder (zip up)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1 pack of Crayola Markers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2 blue &amp; 2 red ink pens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1 large box of crayons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1 pack thick dry erase markers (color)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2 packs of copy paper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10 glue sticks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1 bottle of glue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1 packs of note cards (4x6)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2 large pink erasers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1 supply box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2 boxes of tissues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2 bottles of hand sanitizer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2 containers of bleach wipes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2 rolls of paper towels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1 box of gallon size baggies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2 cans of sanitizing spray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1 book bag and lunchbox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Student Planner</w:t>
      </w:r>
    </w:p>
    <w:sectPr>
      <w:pgSz w:h="15840" w:w="12240" w:orient="portrait"/>
      <w:pgMar w:bottom="720" w:top="720" w:left="28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