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95.865478515625" w:line="240" w:lineRule="auto"/>
        <w:ind w:left="376.59839630126953" w:firstLine="0"/>
        <w:rPr>
          <w:sz w:val="31.920000076293945"/>
          <w:szCs w:val="31.920000076293945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981075</wp:posOffset>
            </wp:positionH>
            <wp:positionV relativeFrom="paragraph">
              <wp:posOffset>114300</wp:posOffset>
            </wp:positionV>
            <wp:extent cx="4324350" cy="10572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before="295.865478515625" w:line="240" w:lineRule="auto"/>
        <w:ind w:left="376.59839630126953" w:firstLine="0"/>
        <w:rPr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95.865478515625" w:line="240" w:lineRule="auto"/>
        <w:ind w:left="376.59839630126953" w:firstLine="0"/>
        <w:jc w:val="center"/>
        <w:rPr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95.865478515625" w:line="240" w:lineRule="auto"/>
        <w:ind w:left="376.59839630126953" w:firstLine="0"/>
        <w:jc w:val="center"/>
        <w:rPr>
          <w:rFonts w:ascii="Corsiva" w:cs="Corsiva" w:eastAsia="Corsiva" w:hAnsi="Corsiva"/>
          <w:b w:val="1"/>
          <w:sz w:val="40"/>
          <w:szCs w:val="40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5.920000076293945"/>
          <w:szCs w:val="35.920000076293945"/>
          <w:rtl w:val="0"/>
        </w:rPr>
        <w:t xml:space="preserve">2021-2022 SCHOOL SUPPLY LIST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Corsiva" w:cs="Corsiva" w:eastAsia="Corsiva" w:hAnsi="Corsiva"/>
          <w:b w:val="1"/>
          <w:sz w:val="40"/>
          <w:szCs w:val="40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1 NIV Bible</w:t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1 pencil box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1 zipper pencil pouch (for markers and colored pencils)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1 backpack</w:t>
        <w:tab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1 lunchbox</w:t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24 #2 pencils, yellow only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24 glue sticks</w:t>
        <w:tab/>
        <w:tab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2 pink block erasers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1 pair child- sized pointed scissors</w:t>
        <w:tab/>
        <w:tab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Accordian file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10 marble composition books</w:t>
        <w:tab/>
        <w:tab/>
        <w:t xml:space="preserve">          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2 packages of dry erase markers (not neon colors)</w:t>
        <w:tab/>
        <w:tab/>
        <w:tab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2 yellow highlighters                                                      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24 pack good quality colored pencils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2 red pens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1 pack of lined index cards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1 box of good quality markers (thin)</w:t>
        <w:tab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2 boxes of tissues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2 containers of Lysol wipes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1 container of Lysol</w:t>
        <w:tab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1 package of paper towels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2 packages of copy paper</w:t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i w:val="1"/>
          <w:sz w:val="28"/>
          <w:szCs w:val="28"/>
          <w:rtl w:val="0"/>
        </w:rPr>
        <w:t xml:space="preserve">Some supplies may need to be replenished throughout the year.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Architects Daughter" w:cs="Architects Daughter" w:eastAsia="Architects Daughter" w:hAnsi="Architects Daughter"/>
          <w:sz w:val="16"/>
          <w:szCs w:val="16"/>
          <w:rtl w:val="0"/>
        </w:rPr>
        <w:t xml:space="preserve">   </w:t>
      </w:r>
      <w:r w:rsidDel="00000000" w:rsidR="00000000" w:rsidRPr="00000000">
        <w:rPr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1D">
      <w:pPr>
        <w:rPr>
          <w:rFonts w:ascii="Lora" w:cs="Lora" w:eastAsia="Lora" w:hAnsi="Lora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chitects Daughter">
    <w:embedRegular w:fontKey="{00000000-0000-0000-0000-000000000000}" r:id="rId5" w:subsetted="0"/>
  </w:font>
  <w:font w:name="Lora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9" Type="http://schemas.openxmlformats.org/officeDocument/2006/relationships/font" Target="fonts/Lora-boldItalic.ttf"/><Relationship Id="rId5" Type="http://schemas.openxmlformats.org/officeDocument/2006/relationships/font" Target="fonts/ArchitectsDaughter-regular.ttf"/><Relationship Id="rId6" Type="http://schemas.openxmlformats.org/officeDocument/2006/relationships/font" Target="fonts/Lora-regular.ttf"/><Relationship Id="rId7" Type="http://schemas.openxmlformats.org/officeDocument/2006/relationships/font" Target="fonts/Lora-bold.ttf"/><Relationship Id="rId8" Type="http://schemas.openxmlformats.org/officeDocument/2006/relationships/font" Target="fonts/Lora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